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42"/>
        <w:gridCol w:w="1292"/>
        <w:gridCol w:w="2406"/>
        <w:gridCol w:w="3976"/>
      </w:tblGrid>
      <w:tr w:rsidR="005076F9" w:rsidRPr="005138C5" w:rsidTr="00804043">
        <w:tc>
          <w:tcPr>
            <w:tcW w:w="1342" w:type="dxa"/>
            <w:shd w:val="clear" w:color="auto" w:fill="D0CECE" w:themeFill="background2" w:themeFillShade="E6"/>
          </w:tcPr>
          <w:p w:rsidR="005076F9" w:rsidRPr="005138C5" w:rsidRDefault="00804043">
            <w:pPr>
              <w:rPr>
                <w:rFonts w:ascii="Arial" w:hAnsi="Arial" w:cs="Arial"/>
              </w:rPr>
            </w:pPr>
            <w:r>
              <w:rPr>
                <w:rFonts w:ascii="Arial" w:hAnsi="Arial" w:cs="Arial"/>
              </w:rPr>
              <w:t xml:space="preserve"> </w:t>
            </w:r>
            <w:proofErr w:type="spellStart"/>
            <w:r w:rsidR="005076F9" w:rsidRPr="005138C5">
              <w:rPr>
                <w:rFonts w:ascii="Arial" w:hAnsi="Arial" w:cs="Arial"/>
              </w:rPr>
              <w:t>Respondee</w:t>
            </w:r>
            <w:proofErr w:type="spellEnd"/>
          </w:p>
        </w:tc>
        <w:tc>
          <w:tcPr>
            <w:tcW w:w="1292" w:type="dxa"/>
            <w:shd w:val="clear" w:color="auto" w:fill="D0CECE" w:themeFill="background2" w:themeFillShade="E6"/>
          </w:tcPr>
          <w:p w:rsidR="005076F9" w:rsidRPr="005138C5" w:rsidRDefault="005076F9">
            <w:pPr>
              <w:rPr>
                <w:rFonts w:ascii="Arial" w:hAnsi="Arial" w:cs="Arial"/>
              </w:rPr>
            </w:pPr>
            <w:r w:rsidRPr="005138C5">
              <w:rPr>
                <w:rFonts w:ascii="Arial" w:hAnsi="Arial" w:cs="Arial"/>
              </w:rPr>
              <w:t>Report reference</w:t>
            </w:r>
          </w:p>
        </w:tc>
        <w:tc>
          <w:tcPr>
            <w:tcW w:w="2406" w:type="dxa"/>
            <w:shd w:val="clear" w:color="auto" w:fill="D0CECE" w:themeFill="background2" w:themeFillShade="E6"/>
          </w:tcPr>
          <w:p w:rsidR="005076F9" w:rsidRPr="005138C5" w:rsidRDefault="005076F9">
            <w:pPr>
              <w:rPr>
                <w:rFonts w:ascii="Arial" w:hAnsi="Arial" w:cs="Arial"/>
              </w:rPr>
            </w:pPr>
            <w:r w:rsidRPr="005138C5">
              <w:rPr>
                <w:rFonts w:ascii="Arial" w:hAnsi="Arial" w:cs="Arial"/>
              </w:rPr>
              <w:t>Question</w:t>
            </w:r>
          </w:p>
        </w:tc>
        <w:tc>
          <w:tcPr>
            <w:tcW w:w="3976" w:type="dxa"/>
            <w:shd w:val="clear" w:color="auto" w:fill="D0CECE" w:themeFill="background2" w:themeFillShade="E6"/>
          </w:tcPr>
          <w:p w:rsidR="005076F9" w:rsidRPr="005138C5" w:rsidRDefault="005076F9">
            <w:pPr>
              <w:rPr>
                <w:rFonts w:ascii="Arial" w:hAnsi="Arial" w:cs="Arial"/>
              </w:rPr>
            </w:pPr>
            <w:r w:rsidRPr="005138C5">
              <w:rPr>
                <w:rFonts w:ascii="Arial" w:hAnsi="Arial" w:cs="Arial"/>
              </w:rPr>
              <w:t>Response</w:t>
            </w: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 2 g</w:t>
            </w:r>
          </w:p>
        </w:tc>
        <w:tc>
          <w:tcPr>
            <w:tcW w:w="2406" w:type="dxa"/>
          </w:tcPr>
          <w:p w:rsidR="005076F9" w:rsidRPr="005138C5" w:rsidRDefault="00086CE1" w:rsidP="005138C5">
            <w:pPr>
              <w:rPr>
                <w:rFonts w:ascii="Arial" w:hAnsi="Arial" w:cs="Arial"/>
              </w:rPr>
            </w:pPr>
            <w:r w:rsidRPr="005138C5">
              <w:rPr>
                <w:rFonts w:ascii="Arial" w:hAnsi="Arial" w:cs="Arial"/>
              </w:rPr>
              <w:t xml:space="preserve">We know the amount that will be spent on carbon reduction, but can estimates be provided on how much reduction this spending </w:t>
            </w:r>
            <w:r w:rsidR="005138C5" w:rsidRPr="005138C5">
              <w:rPr>
                <w:rFonts w:ascii="Arial" w:hAnsi="Arial" w:cs="Arial"/>
              </w:rPr>
              <w:t>purchases</w:t>
            </w:r>
            <w:r w:rsidRPr="005138C5">
              <w:rPr>
                <w:rFonts w:ascii="Arial" w:hAnsi="Arial" w:cs="Arial"/>
              </w:rPr>
              <w:t>?</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s.9</w:t>
            </w:r>
          </w:p>
        </w:tc>
        <w:tc>
          <w:tcPr>
            <w:tcW w:w="2406" w:type="dxa"/>
          </w:tcPr>
          <w:p w:rsidR="005076F9" w:rsidRPr="005138C5" w:rsidRDefault="00086CE1">
            <w:pPr>
              <w:rPr>
                <w:rFonts w:ascii="Arial" w:hAnsi="Arial" w:cs="Arial"/>
              </w:rPr>
            </w:pPr>
            <w:r w:rsidRPr="005138C5">
              <w:rPr>
                <w:rFonts w:ascii="Arial" w:hAnsi="Arial" w:cs="Arial"/>
              </w:rPr>
              <w:t>How exposed is this budget to an increase in interest rates beyond current forecasts? What would be the areas of concern if rates were to hit 5%? How much would commensurate income from investments offset this?</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w:t>
            </w:r>
            <w:r w:rsidR="00891CA7" w:rsidRPr="005138C5">
              <w:rPr>
                <w:rFonts w:ascii="Arial" w:hAnsi="Arial" w:cs="Arial"/>
              </w:rPr>
              <w:t xml:space="preserve"> 16</w:t>
            </w:r>
          </w:p>
        </w:tc>
        <w:tc>
          <w:tcPr>
            <w:tcW w:w="2406" w:type="dxa"/>
          </w:tcPr>
          <w:p w:rsidR="005076F9" w:rsidRPr="005138C5" w:rsidRDefault="00086CE1">
            <w:pPr>
              <w:rPr>
                <w:rFonts w:ascii="Arial" w:hAnsi="Arial" w:cs="Arial"/>
              </w:rPr>
            </w:pPr>
            <w:r w:rsidRPr="005138C5">
              <w:rPr>
                <w:rFonts w:ascii="Arial" w:hAnsi="Arial" w:cs="Arial"/>
              </w:rPr>
              <w:t>Recognising it is a best estimate, how was the &gt;£800k figure for Minimum Revenue Provision arrived at?</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w:t>
            </w:r>
            <w:r w:rsidR="00891CA7" w:rsidRPr="005138C5">
              <w:rPr>
                <w:rFonts w:ascii="Arial" w:hAnsi="Arial" w:cs="Arial"/>
              </w:rPr>
              <w:t xml:space="preserve"> 16</w:t>
            </w:r>
          </w:p>
        </w:tc>
        <w:tc>
          <w:tcPr>
            <w:tcW w:w="2406" w:type="dxa"/>
          </w:tcPr>
          <w:p w:rsidR="005076F9" w:rsidRDefault="00086CE1">
            <w:pPr>
              <w:rPr>
                <w:rFonts w:ascii="Arial" w:hAnsi="Arial" w:cs="Arial"/>
              </w:rPr>
            </w:pPr>
            <w:r w:rsidRPr="005138C5">
              <w:rPr>
                <w:rFonts w:ascii="Arial" w:hAnsi="Arial" w:cs="Arial"/>
              </w:rPr>
              <w:t xml:space="preserve">Were the MRP rules to be brought in </w:t>
            </w:r>
            <w:r w:rsidR="00891CA7" w:rsidRPr="005138C5">
              <w:rPr>
                <w:rFonts w:ascii="Arial" w:hAnsi="Arial" w:cs="Arial"/>
              </w:rPr>
              <w:t>on 1</w:t>
            </w:r>
            <w:r w:rsidR="00891CA7" w:rsidRPr="005138C5">
              <w:rPr>
                <w:rFonts w:ascii="Arial" w:hAnsi="Arial" w:cs="Arial"/>
                <w:vertAlign w:val="superscript"/>
              </w:rPr>
              <w:t>st</w:t>
            </w:r>
            <w:r w:rsidR="00891CA7" w:rsidRPr="005138C5">
              <w:rPr>
                <w:rFonts w:ascii="Arial" w:hAnsi="Arial" w:cs="Arial"/>
              </w:rPr>
              <w:t xml:space="preserve"> April 2022 what would be the Council’s preferred response? Would this be covered in the short term by reserves?</w:t>
            </w:r>
          </w:p>
          <w:p w:rsidR="000A2402" w:rsidRDefault="000A2402">
            <w:pPr>
              <w:rPr>
                <w:rFonts w:ascii="Arial" w:hAnsi="Arial" w:cs="Arial"/>
              </w:rPr>
            </w:pPr>
          </w:p>
          <w:p w:rsidR="000A2402" w:rsidRPr="005138C5" w:rsidRDefault="000A2402">
            <w:pPr>
              <w:rPr>
                <w:rFonts w:ascii="Arial" w:hAnsi="Arial" w:cs="Arial"/>
              </w:rPr>
            </w:pPr>
            <w:r w:rsidRPr="005138C5">
              <w:rPr>
                <w:rFonts w:ascii="Arial" w:hAnsi="Arial" w:cs="Arial"/>
              </w:rPr>
              <w:t>Just how serious is the disruption the MRP could cause to the Council’s house building programme? What is a realistic worst case scenario? Would the primary problem be delay (the houses could not be delivered as quickly), or quantity (fewer houses would be built)?</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w:t>
            </w:r>
            <w:r w:rsidR="000C30B2" w:rsidRPr="005138C5">
              <w:rPr>
                <w:rFonts w:ascii="Arial" w:hAnsi="Arial" w:cs="Arial"/>
              </w:rPr>
              <w:t xml:space="preserve"> 29</w:t>
            </w:r>
          </w:p>
        </w:tc>
        <w:tc>
          <w:tcPr>
            <w:tcW w:w="2406" w:type="dxa"/>
          </w:tcPr>
          <w:p w:rsidR="005076F9" w:rsidRPr="005138C5" w:rsidRDefault="00891CA7" w:rsidP="000C30B2">
            <w:pPr>
              <w:rPr>
                <w:rFonts w:ascii="Arial" w:hAnsi="Arial" w:cs="Arial"/>
              </w:rPr>
            </w:pPr>
            <w:r w:rsidRPr="005138C5">
              <w:rPr>
                <w:rFonts w:ascii="Arial" w:hAnsi="Arial" w:cs="Arial"/>
              </w:rPr>
              <w:t xml:space="preserve">As a general point of strategy, if rates are historically low right now, is it </w:t>
            </w:r>
            <w:r w:rsidR="000C30B2" w:rsidRPr="005138C5">
              <w:rPr>
                <w:rFonts w:ascii="Arial" w:hAnsi="Arial" w:cs="Arial"/>
              </w:rPr>
              <w:t xml:space="preserve">not </w:t>
            </w:r>
            <w:r w:rsidRPr="005138C5">
              <w:rPr>
                <w:rFonts w:ascii="Arial" w:hAnsi="Arial" w:cs="Arial"/>
              </w:rPr>
              <w:t xml:space="preserve">better to </w:t>
            </w:r>
            <w:r w:rsidR="000C30B2" w:rsidRPr="005138C5">
              <w:rPr>
                <w:rFonts w:ascii="Arial" w:hAnsi="Arial" w:cs="Arial"/>
              </w:rPr>
              <w:lastRenderedPageBreak/>
              <w:t>prefer</w:t>
            </w:r>
            <w:r w:rsidRPr="005138C5">
              <w:rPr>
                <w:rFonts w:ascii="Arial" w:hAnsi="Arial" w:cs="Arial"/>
              </w:rPr>
              <w:t xml:space="preserve"> debt to finance things than reserves</w:t>
            </w:r>
            <w:r w:rsidR="000C30B2" w:rsidRPr="005138C5">
              <w:rPr>
                <w:rFonts w:ascii="Arial" w:hAnsi="Arial" w:cs="Arial"/>
              </w:rPr>
              <w:t>?</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086CE1">
            <w:pPr>
              <w:rPr>
                <w:rFonts w:ascii="Arial" w:hAnsi="Arial" w:cs="Arial"/>
              </w:rPr>
            </w:pPr>
            <w:r w:rsidRPr="005138C5">
              <w:rPr>
                <w:rFonts w:ascii="Arial" w:hAnsi="Arial" w:cs="Arial"/>
              </w:rPr>
              <w:t>Main report s.</w:t>
            </w:r>
            <w:r w:rsidR="000C30B2" w:rsidRPr="005138C5">
              <w:rPr>
                <w:rFonts w:ascii="Arial" w:hAnsi="Arial" w:cs="Arial"/>
              </w:rPr>
              <w:t>29 b</w:t>
            </w:r>
          </w:p>
        </w:tc>
        <w:tc>
          <w:tcPr>
            <w:tcW w:w="2406" w:type="dxa"/>
          </w:tcPr>
          <w:p w:rsidR="005076F9" w:rsidRPr="005138C5" w:rsidRDefault="000C30B2" w:rsidP="000C30B2">
            <w:pPr>
              <w:pStyle w:val="CommentText"/>
              <w:rPr>
                <w:rFonts w:cs="Arial"/>
                <w:sz w:val="22"/>
                <w:szCs w:val="22"/>
              </w:rPr>
            </w:pPr>
            <w:r w:rsidRPr="005138C5">
              <w:rPr>
                <w:rFonts w:cs="Arial"/>
                <w:sz w:val="22"/>
                <w:szCs w:val="22"/>
              </w:rPr>
              <w:t>What is the return on this, and over what duration? Is it inflation linked?</w:t>
            </w:r>
          </w:p>
        </w:tc>
        <w:tc>
          <w:tcPr>
            <w:tcW w:w="3976" w:type="dxa"/>
          </w:tcPr>
          <w:p w:rsidR="005076F9" w:rsidRPr="005138C5" w:rsidRDefault="005076F9">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0C30B2">
            <w:pPr>
              <w:rPr>
                <w:rFonts w:ascii="Arial" w:hAnsi="Arial" w:cs="Arial"/>
              </w:rPr>
            </w:pPr>
            <w:r w:rsidRPr="005138C5">
              <w:rPr>
                <w:rFonts w:ascii="Arial" w:hAnsi="Arial" w:cs="Arial"/>
              </w:rPr>
              <w:t>Main report s.29 c</w:t>
            </w:r>
          </w:p>
        </w:tc>
        <w:tc>
          <w:tcPr>
            <w:tcW w:w="2406" w:type="dxa"/>
          </w:tcPr>
          <w:p w:rsidR="000C30B2" w:rsidRPr="005138C5" w:rsidRDefault="000C30B2">
            <w:pPr>
              <w:rPr>
                <w:rFonts w:ascii="Arial" w:hAnsi="Arial" w:cs="Arial"/>
              </w:rPr>
            </w:pPr>
            <w:r w:rsidRPr="005138C5">
              <w:rPr>
                <w:rFonts w:ascii="Arial" w:hAnsi="Arial" w:cs="Arial"/>
              </w:rPr>
              <w:t>What is the level of return the Council is budgeting for from this £5m investment?</w:t>
            </w:r>
          </w:p>
        </w:tc>
        <w:tc>
          <w:tcPr>
            <w:tcW w:w="3976" w:type="dxa"/>
          </w:tcPr>
          <w:p w:rsidR="000C30B2" w:rsidRPr="005138C5" w:rsidRDefault="000C30B2">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0C30B2">
            <w:pPr>
              <w:rPr>
                <w:rFonts w:ascii="Arial" w:hAnsi="Arial" w:cs="Arial"/>
              </w:rPr>
            </w:pPr>
            <w:r w:rsidRPr="005138C5">
              <w:rPr>
                <w:rFonts w:ascii="Arial" w:hAnsi="Arial" w:cs="Arial"/>
              </w:rPr>
              <w:t>Main report s. 31</w:t>
            </w:r>
          </w:p>
        </w:tc>
        <w:tc>
          <w:tcPr>
            <w:tcW w:w="2406" w:type="dxa"/>
          </w:tcPr>
          <w:p w:rsidR="000C30B2" w:rsidRPr="005138C5" w:rsidRDefault="000C30B2">
            <w:pPr>
              <w:rPr>
                <w:rFonts w:ascii="Arial" w:hAnsi="Arial" w:cs="Arial"/>
              </w:rPr>
            </w:pPr>
            <w:r w:rsidRPr="005138C5">
              <w:rPr>
                <w:rFonts w:ascii="Arial" w:hAnsi="Arial" w:cs="Arial"/>
              </w:rPr>
              <w:t>Has staff turnover been an issue at the Council this year more than others? If so, to what degree has pay been brought up as a factor in exit interviews? Are the results broadly similar across the Council, or skewed in different service areas or at different rates of pay?</w:t>
            </w:r>
          </w:p>
        </w:tc>
        <w:tc>
          <w:tcPr>
            <w:tcW w:w="3976" w:type="dxa"/>
          </w:tcPr>
          <w:p w:rsidR="000C30B2" w:rsidRPr="005138C5" w:rsidRDefault="000C30B2">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0C30B2">
            <w:pPr>
              <w:rPr>
                <w:rFonts w:ascii="Arial" w:hAnsi="Arial" w:cs="Arial"/>
              </w:rPr>
            </w:pPr>
            <w:r w:rsidRPr="005138C5">
              <w:rPr>
                <w:rFonts w:ascii="Arial" w:hAnsi="Arial" w:cs="Arial"/>
              </w:rPr>
              <w:t>Main report s. 36 g</w:t>
            </w:r>
          </w:p>
        </w:tc>
        <w:tc>
          <w:tcPr>
            <w:tcW w:w="2406" w:type="dxa"/>
          </w:tcPr>
          <w:p w:rsidR="000C30B2" w:rsidRPr="005138C5" w:rsidRDefault="000C30B2">
            <w:pPr>
              <w:rPr>
                <w:rFonts w:ascii="Arial" w:hAnsi="Arial" w:cs="Arial"/>
              </w:rPr>
            </w:pPr>
            <w:r w:rsidRPr="005138C5">
              <w:rPr>
                <w:rFonts w:ascii="Arial" w:hAnsi="Arial" w:cs="Arial"/>
              </w:rPr>
              <w:t>How will the success of grant recipients to operate more efficiently or get external funding be monitored and reported?</w:t>
            </w:r>
          </w:p>
        </w:tc>
        <w:tc>
          <w:tcPr>
            <w:tcW w:w="3976" w:type="dxa"/>
          </w:tcPr>
          <w:p w:rsidR="000C30B2" w:rsidRPr="005138C5" w:rsidRDefault="000C30B2">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0C30B2">
            <w:pPr>
              <w:rPr>
                <w:rFonts w:ascii="Arial" w:hAnsi="Arial" w:cs="Arial"/>
              </w:rPr>
            </w:pPr>
            <w:r w:rsidRPr="005138C5">
              <w:rPr>
                <w:rFonts w:ascii="Arial" w:hAnsi="Arial" w:cs="Arial"/>
              </w:rPr>
              <w:t>Main report s. 37</w:t>
            </w:r>
          </w:p>
        </w:tc>
        <w:tc>
          <w:tcPr>
            <w:tcW w:w="2406" w:type="dxa"/>
          </w:tcPr>
          <w:p w:rsidR="000C30B2" w:rsidRPr="005138C5" w:rsidRDefault="000C30B2">
            <w:pPr>
              <w:rPr>
                <w:rFonts w:ascii="Arial" w:hAnsi="Arial" w:cs="Arial"/>
              </w:rPr>
            </w:pPr>
            <w:proofErr w:type="spellStart"/>
            <w:r w:rsidRPr="005138C5">
              <w:rPr>
                <w:rFonts w:ascii="Arial" w:hAnsi="Arial" w:cs="Arial"/>
              </w:rPr>
              <w:t>Covid</w:t>
            </w:r>
            <w:proofErr w:type="spellEnd"/>
            <w:r w:rsidRPr="005138C5">
              <w:rPr>
                <w:rFonts w:ascii="Arial" w:hAnsi="Arial" w:cs="Arial"/>
              </w:rPr>
              <w:t xml:space="preserve"> obviously forced the public into remote interaction with the Council. What feedback has the Council had around this, and is it consistent with proposals towards greater channel shift and digitalisation?</w:t>
            </w:r>
          </w:p>
        </w:tc>
        <w:tc>
          <w:tcPr>
            <w:tcW w:w="3976" w:type="dxa"/>
          </w:tcPr>
          <w:p w:rsidR="000C30B2" w:rsidRPr="005138C5" w:rsidRDefault="000C30B2">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8C1A80">
            <w:pPr>
              <w:rPr>
                <w:rFonts w:ascii="Arial" w:hAnsi="Arial" w:cs="Arial"/>
              </w:rPr>
            </w:pPr>
            <w:r w:rsidRPr="005138C5">
              <w:rPr>
                <w:rFonts w:ascii="Arial" w:hAnsi="Arial" w:cs="Arial"/>
              </w:rPr>
              <w:t>Main report s. 66 c</w:t>
            </w:r>
          </w:p>
        </w:tc>
        <w:tc>
          <w:tcPr>
            <w:tcW w:w="2406" w:type="dxa"/>
          </w:tcPr>
          <w:p w:rsidR="000C30B2" w:rsidRPr="005138C5" w:rsidRDefault="008C1A80">
            <w:pPr>
              <w:rPr>
                <w:rFonts w:ascii="Arial" w:hAnsi="Arial" w:cs="Arial"/>
              </w:rPr>
            </w:pPr>
            <w:r w:rsidRPr="005138C5">
              <w:rPr>
                <w:rFonts w:ascii="Arial" w:hAnsi="Arial" w:cs="Arial"/>
              </w:rPr>
              <w:t>Can more information be provided about what is meant by ‘a more prudent approach to borrowing costs’?</w:t>
            </w:r>
          </w:p>
        </w:tc>
        <w:tc>
          <w:tcPr>
            <w:tcW w:w="3976" w:type="dxa"/>
          </w:tcPr>
          <w:p w:rsidR="000C30B2" w:rsidRPr="005138C5" w:rsidRDefault="000C30B2">
            <w:pPr>
              <w:rPr>
                <w:rFonts w:ascii="Arial" w:hAnsi="Arial" w:cs="Arial"/>
              </w:rPr>
            </w:pPr>
          </w:p>
        </w:tc>
      </w:tr>
      <w:tr w:rsidR="000C30B2" w:rsidRPr="005138C5" w:rsidTr="00804043">
        <w:tc>
          <w:tcPr>
            <w:tcW w:w="1342" w:type="dxa"/>
          </w:tcPr>
          <w:p w:rsidR="000C30B2" w:rsidRPr="005138C5" w:rsidRDefault="000C30B2">
            <w:pPr>
              <w:rPr>
                <w:rFonts w:ascii="Arial" w:hAnsi="Arial" w:cs="Arial"/>
              </w:rPr>
            </w:pPr>
          </w:p>
        </w:tc>
        <w:tc>
          <w:tcPr>
            <w:tcW w:w="1292" w:type="dxa"/>
          </w:tcPr>
          <w:p w:rsidR="000C30B2" w:rsidRPr="005138C5" w:rsidRDefault="008F70E8">
            <w:pPr>
              <w:rPr>
                <w:rFonts w:ascii="Arial" w:hAnsi="Arial" w:cs="Arial"/>
              </w:rPr>
            </w:pPr>
            <w:r>
              <w:rPr>
                <w:rFonts w:ascii="Arial" w:hAnsi="Arial" w:cs="Arial"/>
              </w:rPr>
              <w:t>Main report s. 67</w:t>
            </w:r>
          </w:p>
        </w:tc>
        <w:tc>
          <w:tcPr>
            <w:tcW w:w="2406" w:type="dxa"/>
          </w:tcPr>
          <w:p w:rsidR="000C30B2" w:rsidRPr="005138C5" w:rsidRDefault="008C1A80" w:rsidP="008C1A80">
            <w:pPr>
              <w:rPr>
                <w:rFonts w:ascii="Arial" w:hAnsi="Arial" w:cs="Arial"/>
              </w:rPr>
            </w:pPr>
            <w:r w:rsidRPr="005138C5">
              <w:rPr>
                <w:rFonts w:ascii="Arial" w:hAnsi="Arial" w:cs="Arial"/>
              </w:rPr>
              <w:t xml:space="preserve">Regarding interest rate cover, is all the HRA’s existing borrowing fixed for 50 years? With so much borrowing scheduled to come, how high </w:t>
            </w:r>
            <w:r w:rsidRPr="005138C5">
              <w:rPr>
                <w:rFonts w:ascii="Arial" w:hAnsi="Arial" w:cs="Arial"/>
              </w:rPr>
              <w:lastRenderedPageBreak/>
              <w:t>would interest rates have to go before the figure of 1.1 fell to less than 1?</w:t>
            </w:r>
          </w:p>
        </w:tc>
        <w:tc>
          <w:tcPr>
            <w:tcW w:w="3976" w:type="dxa"/>
          </w:tcPr>
          <w:p w:rsidR="000C30B2" w:rsidRPr="005138C5" w:rsidRDefault="000C30B2">
            <w:pPr>
              <w:rPr>
                <w:rFonts w:ascii="Arial" w:hAnsi="Arial" w:cs="Arial"/>
              </w:rPr>
            </w:pPr>
          </w:p>
        </w:tc>
      </w:tr>
      <w:tr w:rsidR="008C1A80" w:rsidRPr="005138C5" w:rsidTr="00804043">
        <w:tc>
          <w:tcPr>
            <w:tcW w:w="1342" w:type="dxa"/>
          </w:tcPr>
          <w:p w:rsidR="008C1A80" w:rsidRPr="005138C5" w:rsidRDefault="008C1A80">
            <w:pPr>
              <w:rPr>
                <w:rFonts w:ascii="Arial" w:hAnsi="Arial" w:cs="Arial"/>
              </w:rPr>
            </w:pPr>
          </w:p>
        </w:tc>
        <w:tc>
          <w:tcPr>
            <w:tcW w:w="1292" w:type="dxa"/>
          </w:tcPr>
          <w:p w:rsidR="008C1A80" w:rsidRPr="005138C5" w:rsidRDefault="008C1A80">
            <w:pPr>
              <w:rPr>
                <w:rFonts w:ascii="Arial" w:hAnsi="Arial" w:cs="Arial"/>
              </w:rPr>
            </w:pPr>
            <w:r w:rsidRPr="005138C5">
              <w:rPr>
                <w:rFonts w:ascii="Arial" w:hAnsi="Arial" w:cs="Arial"/>
              </w:rPr>
              <w:t>Main report s. 72</w:t>
            </w:r>
          </w:p>
        </w:tc>
        <w:tc>
          <w:tcPr>
            <w:tcW w:w="2406" w:type="dxa"/>
          </w:tcPr>
          <w:p w:rsidR="008C1A80" w:rsidRPr="005138C5" w:rsidRDefault="008C1A80">
            <w:pPr>
              <w:rPr>
                <w:rFonts w:ascii="Arial" w:hAnsi="Arial" w:cs="Arial"/>
              </w:rPr>
            </w:pPr>
            <w:r w:rsidRPr="005138C5">
              <w:rPr>
                <w:rFonts w:ascii="Arial" w:hAnsi="Arial" w:cs="Arial"/>
              </w:rPr>
              <w:t>The biggest jumps in borrowing for the HRA are from now to 24/25. It is far from inconceivable that interest rates could double or triple from their ultra-low levels. Is bringing forward borrowing an option? If it is possible but has been rejected, what were the reasons?</w:t>
            </w:r>
          </w:p>
        </w:tc>
        <w:tc>
          <w:tcPr>
            <w:tcW w:w="3976" w:type="dxa"/>
          </w:tcPr>
          <w:p w:rsidR="008C1A80" w:rsidRPr="005138C5" w:rsidRDefault="008C1A80">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601284">
            <w:pPr>
              <w:rPr>
                <w:rFonts w:ascii="Arial" w:hAnsi="Arial" w:cs="Arial"/>
              </w:rPr>
            </w:pPr>
            <w:r w:rsidRPr="005138C5">
              <w:rPr>
                <w:rFonts w:ascii="Arial" w:hAnsi="Arial" w:cs="Arial"/>
              </w:rPr>
              <w:t>App 3 p.9 line 17</w:t>
            </w:r>
          </w:p>
        </w:tc>
        <w:tc>
          <w:tcPr>
            <w:tcW w:w="2406" w:type="dxa"/>
          </w:tcPr>
          <w:p w:rsidR="005076F9" w:rsidRPr="005138C5" w:rsidRDefault="00D37AD1">
            <w:pPr>
              <w:rPr>
                <w:rFonts w:ascii="Arial" w:hAnsi="Arial" w:cs="Arial"/>
              </w:rPr>
            </w:pPr>
            <w:r w:rsidRPr="005138C5">
              <w:rPr>
                <w:rFonts w:ascii="Arial" w:hAnsi="Arial" w:cs="Arial"/>
              </w:rPr>
              <w:t>What does this actually mean? What is expected to come out of this investment? How will it be different? What is the consequence of not spending the money?</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601284">
            <w:pPr>
              <w:rPr>
                <w:rFonts w:ascii="Arial" w:hAnsi="Arial" w:cs="Arial"/>
              </w:rPr>
            </w:pPr>
            <w:r w:rsidRPr="005138C5">
              <w:rPr>
                <w:rFonts w:ascii="Arial" w:hAnsi="Arial" w:cs="Arial"/>
              </w:rPr>
              <w:t>App 3 p. 14 line 6</w:t>
            </w:r>
          </w:p>
        </w:tc>
        <w:tc>
          <w:tcPr>
            <w:tcW w:w="2406" w:type="dxa"/>
          </w:tcPr>
          <w:p w:rsidR="005076F9" w:rsidRPr="005138C5" w:rsidRDefault="00601284">
            <w:pPr>
              <w:rPr>
                <w:rFonts w:ascii="Arial" w:hAnsi="Arial" w:cs="Arial"/>
              </w:rPr>
            </w:pPr>
            <w:r w:rsidRPr="005138C5">
              <w:rPr>
                <w:rFonts w:ascii="Arial" w:hAnsi="Arial" w:cs="Arial"/>
              </w:rPr>
              <w:t>How was this space previously used for business continuity purposes, and to what extent will the Council have sufficient resource to manage business continuity event when it is gone? Have any mitigations been planned?</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D37AD1">
            <w:pPr>
              <w:rPr>
                <w:rFonts w:ascii="Arial" w:hAnsi="Arial" w:cs="Arial"/>
              </w:rPr>
            </w:pPr>
            <w:r w:rsidRPr="005138C5">
              <w:rPr>
                <w:rFonts w:ascii="Arial" w:hAnsi="Arial" w:cs="Arial"/>
              </w:rPr>
              <w:t>App 3 p.14 line 7</w:t>
            </w:r>
          </w:p>
        </w:tc>
        <w:tc>
          <w:tcPr>
            <w:tcW w:w="2406" w:type="dxa"/>
          </w:tcPr>
          <w:p w:rsidR="005076F9" w:rsidRPr="005138C5" w:rsidRDefault="00D37AD1">
            <w:pPr>
              <w:rPr>
                <w:rFonts w:ascii="Arial" w:hAnsi="Arial" w:cs="Arial"/>
              </w:rPr>
            </w:pPr>
            <w:r w:rsidRPr="005138C5">
              <w:rPr>
                <w:rFonts w:ascii="Arial" w:hAnsi="Arial" w:cs="Arial"/>
              </w:rPr>
              <w:t xml:space="preserve">Are the lease restructures referred to the income strip for the Westgate or something else? If so, what? </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D460F6">
            <w:pPr>
              <w:rPr>
                <w:rFonts w:ascii="Arial" w:hAnsi="Arial" w:cs="Arial"/>
              </w:rPr>
            </w:pPr>
            <w:r w:rsidRPr="005138C5">
              <w:rPr>
                <w:rFonts w:ascii="Arial" w:hAnsi="Arial" w:cs="Arial"/>
              </w:rPr>
              <w:t>App 3 p.22 lines 13-16</w:t>
            </w:r>
          </w:p>
        </w:tc>
        <w:tc>
          <w:tcPr>
            <w:tcW w:w="2406" w:type="dxa"/>
          </w:tcPr>
          <w:p w:rsidR="005076F9" w:rsidRPr="005138C5" w:rsidRDefault="00D460F6">
            <w:pPr>
              <w:rPr>
                <w:rFonts w:ascii="Arial" w:hAnsi="Arial" w:cs="Arial"/>
              </w:rPr>
            </w:pPr>
            <w:r w:rsidRPr="005138C5">
              <w:rPr>
                <w:rFonts w:ascii="Arial" w:hAnsi="Arial" w:cs="Arial"/>
              </w:rPr>
              <w:t>There has clearly been some degree of restructure to the team, with additional responsibilities for the Communications Manager. Does this represent a net growth in the team?</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D460F6">
            <w:pPr>
              <w:rPr>
                <w:rFonts w:ascii="Arial" w:hAnsi="Arial" w:cs="Arial"/>
              </w:rPr>
            </w:pPr>
            <w:r w:rsidRPr="005138C5">
              <w:rPr>
                <w:rFonts w:ascii="Arial" w:hAnsi="Arial" w:cs="Arial"/>
              </w:rPr>
              <w:t>App 3 p.</w:t>
            </w:r>
            <w:r w:rsidR="00760265" w:rsidRPr="005138C5">
              <w:rPr>
                <w:rFonts w:ascii="Arial" w:hAnsi="Arial" w:cs="Arial"/>
              </w:rPr>
              <w:t xml:space="preserve"> 26</w:t>
            </w:r>
          </w:p>
          <w:p w:rsidR="00760265" w:rsidRPr="005138C5" w:rsidRDefault="00760265">
            <w:pPr>
              <w:rPr>
                <w:rFonts w:ascii="Arial" w:hAnsi="Arial" w:cs="Arial"/>
              </w:rPr>
            </w:pPr>
            <w:r w:rsidRPr="005138C5">
              <w:rPr>
                <w:rFonts w:ascii="Arial" w:hAnsi="Arial" w:cs="Arial"/>
              </w:rPr>
              <w:lastRenderedPageBreak/>
              <w:t>Line 4</w:t>
            </w:r>
          </w:p>
        </w:tc>
        <w:tc>
          <w:tcPr>
            <w:tcW w:w="2406" w:type="dxa"/>
          </w:tcPr>
          <w:p w:rsidR="005076F9" w:rsidRPr="005138C5" w:rsidRDefault="00085152">
            <w:pPr>
              <w:rPr>
                <w:rFonts w:ascii="Arial" w:hAnsi="Arial" w:cs="Arial"/>
              </w:rPr>
            </w:pPr>
            <w:r w:rsidRPr="005138C5">
              <w:rPr>
                <w:rFonts w:ascii="Arial" w:hAnsi="Arial" w:cs="Arial"/>
              </w:rPr>
              <w:lastRenderedPageBreak/>
              <w:t xml:space="preserve">Just how bad are the delays from central </w:t>
            </w:r>
            <w:r w:rsidRPr="005138C5">
              <w:rPr>
                <w:rFonts w:ascii="Arial" w:hAnsi="Arial" w:cs="Arial"/>
              </w:rPr>
              <w:lastRenderedPageBreak/>
              <w:t>government on giving permission for selective licensing? Is it right to say that the main benefit is from a base budget transfer of the cost of running the scheme, meaning that a ‘lumpy’ payment profile would not matter significantly for the Council?</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760265">
            <w:pPr>
              <w:rPr>
                <w:rFonts w:ascii="Arial" w:hAnsi="Arial" w:cs="Arial"/>
              </w:rPr>
            </w:pPr>
            <w:r w:rsidRPr="005138C5">
              <w:rPr>
                <w:rFonts w:ascii="Arial" w:hAnsi="Arial" w:cs="Arial"/>
              </w:rPr>
              <w:t>App 3 p.26 line2 5-7</w:t>
            </w:r>
          </w:p>
        </w:tc>
        <w:tc>
          <w:tcPr>
            <w:tcW w:w="2406" w:type="dxa"/>
          </w:tcPr>
          <w:p w:rsidR="005076F9" w:rsidRPr="005138C5" w:rsidRDefault="00760265">
            <w:pPr>
              <w:rPr>
                <w:rFonts w:ascii="Arial" w:hAnsi="Arial" w:cs="Arial"/>
              </w:rPr>
            </w:pPr>
            <w:r w:rsidRPr="005138C5">
              <w:rPr>
                <w:rFonts w:ascii="Arial" w:hAnsi="Arial" w:cs="Arial"/>
              </w:rPr>
              <w:t xml:space="preserve">What reduction in the </w:t>
            </w:r>
            <w:r w:rsidR="000C30B2" w:rsidRPr="005138C5">
              <w:rPr>
                <w:rFonts w:ascii="Arial" w:hAnsi="Arial" w:cs="Arial"/>
              </w:rPr>
              <w:t>respective</w:t>
            </w:r>
            <w:r w:rsidRPr="005138C5">
              <w:rPr>
                <w:rFonts w:ascii="Arial" w:hAnsi="Arial" w:cs="Arial"/>
              </w:rPr>
              <w:t xml:space="preserve"> teams’ capacity do these reductions constitute? Were the efficiencies justified by there being too little demand for these services? Will a reduction lead to lower service levels in these areas?</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8D11FB">
            <w:pPr>
              <w:rPr>
                <w:rFonts w:ascii="Arial" w:hAnsi="Arial" w:cs="Arial"/>
              </w:rPr>
            </w:pPr>
            <w:r w:rsidRPr="005138C5">
              <w:rPr>
                <w:rFonts w:ascii="Arial" w:hAnsi="Arial" w:cs="Arial"/>
              </w:rPr>
              <w:t>App 3 p. 30 line 4</w:t>
            </w:r>
          </w:p>
        </w:tc>
        <w:tc>
          <w:tcPr>
            <w:tcW w:w="2406" w:type="dxa"/>
          </w:tcPr>
          <w:p w:rsidR="005076F9" w:rsidRPr="005138C5" w:rsidRDefault="00760265">
            <w:pPr>
              <w:rPr>
                <w:rFonts w:ascii="Arial" w:hAnsi="Arial" w:cs="Arial"/>
              </w:rPr>
            </w:pPr>
            <w:r w:rsidRPr="005138C5">
              <w:rPr>
                <w:rFonts w:ascii="Arial" w:hAnsi="Arial" w:cs="Arial"/>
              </w:rPr>
              <w:t>Calls on the homelessness reserve fall significantly in 2023/24, presumably with the reduced costs from the county-wide approach to rough sleeping. How much is left in the homelessness reserve, and at expected drawing rates, is it in danger of being emptied? If so, when?</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8D11FB">
            <w:pPr>
              <w:rPr>
                <w:rFonts w:ascii="Arial" w:hAnsi="Arial" w:cs="Arial"/>
              </w:rPr>
            </w:pPr>
            <w:r w:rsidRPr="005138C5">
              <w:rPr>
                <w:rFonts w:ascii="Arial" w:hAnsi="Arial" w:cs="Arial"/>
              </w:rPr>
              <w:t>App 3 p.35 line 6, 9, and 13</w:t>
            </w:r>
          </w:p>
        </w:tc>
        <w:tc>
          <w:tcPr>
            <w:tcW w:w="2406" w:type="dxa"/>
          </w:tcPr>
          <w:p w:rsidR="005076F9" w:rsidRPr="005138C5" w:rsidRDefault="008D11FB">
            <w:pPr>
              <w:rPr>
                <w:rFonts w:ascii="Arial" w:hAnsi="Arial" w:cs="Arial"/>
              </w:rPr>
            </w:pPr>
            <w:r w:rsidRPr="005138C5">
              <w:rPr>
                <w:rFonts w:ascii="Arial" w:hAnsi="Arial" w:cs="Arial"/>
              </w:rPr>
              <w:t xml:space="preserve">There is no figure in this line. Is the Council expected to make money from the ZEZ bid when it is paying half the costs? </w:t>
            </w:r>
          </w:p>
          <w:p w:rsidR="008D11FB" w:rsidRPr="005138C5" w:rsidRDefault="008D11FB">
            <w:pPr>
              <w:rPr>
                <w:rFonts w:ascii="Arial" w:hAnsi="Arial" w:cs="Arial"/>
              </w:rPr>
            </w:pPr>
          </w:p>
          <w:p w:rsidR="008D11FB" w:rsidRPr="005138C5" w:rsidRDefault="008D11FB">
            <w:pPr>
              <w:rPr>
                <w:rFonts w:ascii="Arial" w:hAnsi="Arial" w:cs="Arial"/>
              </w:rPr>
            </w:pPr>
            <w:r w:rsidRPr="005138C5">
              <w:rPr>
                <w:rFonts w:ascii="Arial" w:hAnsi="Arial" w:cs="Arial"/>
              </w:rPr>
              <w:t>Please also send the briefing note.</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861CCF">
            <w:pPr>
              <w:rPr>
                <w:rFonts w:ascii="Arial" w:hAnsi="Arial" w:cs="Arial"/>
              </w:rPr>
            </w:pPr>
            <w:r w:rsidRPr="005138C5">
              <w:rPr>
                <w:rFonts w:ascii="Arial" w:hAnsi="Arial" w:cs="Arial"/>
              </w:rPr>
              <w:t>App 3 p. 45 line 8</w:t>
            </w:r>
          </w:p>
        </w:tc>
        <w:tc>
          <w:tcPr>
            <w:tcW w:w="2406" w:type="dxa"/>
          </w:tcPr>
          <w:p w:rsidR="005076F9" w:rsidRPr="005138C5" w:rsidRDefault="00861CCF">
            <w:pPr>
              <w:rPr>
                <w:rFonts w:ascii="Arial" w:hAnsi="Arial" w:cs="Arial"/>
              </w:rPr>
            </w:pPr>
            <w:r w:rsidRPr="005138C5">
              <w:rPr>
                <w:rFonts w:ascii="Arial" w:hAnsi="Arial" w:cs="Arial"/>
              </w:rPr>
              <w:t xml:space="preserve">Who does the Council do conveyancing for, and what are its reasons for expecting </w:t>
            </w:r>
            <w:r w:rsidRPr="005138C5">
              <w:rPr>
                <w:rFonts w:ascii="Arial" w:hAnsi="Arial" w:cs="Arial"/>
              </w:rPr>
              <w:lastRenderedPageBreak/>
              <w:t>this income to increase?</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861CCF">
            <w:pPr>
              <w:rPr>
                <w:rFonts w:ascii="Arial" w:hAnsi="Arial" w:cs="Arial"/>
              </w:rPr>
            </w:pPr>
            <w:r w:rsidRPr="005138C5">
              <w:rPr>
                <w:rFonts w:ascii="Arial" w:hAnsi="Arial" w:cs="Arial"/>
              </w:rPr>
              <w:t>App 3 p.53 line 17</w:t>
            </w:r>
          </w:p>
        </w:tc>
        <w:tc>
          <w:tcPr>
            <w:tcW w:w="2406" w:type="dxa"/>
          </w:tcPr>
          <w:p w:rsidR="005076F9" w:rsidRPr="005138C5" w:rsidRDefault="00861CCF">
            <w:pPr>
              <w:rPr>
                <w:rFonts w:ascii="Arial" w:hAnsi="Arial" w:cs="Arial"/>
              </w:rPr>
            </w:pPr>
            <w:r w:rsidRPr="005138C5">
              <w:rPr>
                <w:rFonts w:ascii="Arial" w:hAnsi="Arial" w:cs="Arial"/>
              </w:rPr>
              <w:t>What refurbishments are proposed at Masons Road?</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7815F8">
            <w:pPr>
              <w:rPr>
                <w:rFonts w:ascii="Arial" w:hAnsi="Arial" w:cs="Arial"/>
              </w:rPr>
            </w:pPr>
            <w:r w:rsidRPr="005138C5">
              <w:rPr>
                <w:rFonts w:ascii="Arial" w:hAnsi="Arial" w:cs="Arial"/>
              </w:rPr>
              <w:t>App 3 p.  54 line 36-40</w:t>
            </w:r>
          </w:p>
        </w:tc>
        <w:tc>
          <w:tcPr>
            <w:tcW w:w="2406" w:type="dxa"/>
          </w:tcPr>
          <w:p w:rsidR="005076F9" w:rsidRPr="005138C5" w:rsidRDefault="007815F8">
            <w:pPr>
              <w:rPr>
                <w:rFonts w:ascii="Arial" w:hAnsi="Arial" w:cs="Arial"/>
              </w:rPr>
            </w:pPr>
            <w:r w:rsidRPr="005138C5">
              <w:rPr>
                <w:rFonts w:ascii="Arial" w:hAnsi="Arial" w:cs="Arial"/>
              </w:rPr>
              <w:t>There are a lot of new posts associated with the Social Housing White Paper but no communications and engagement. Will this be done by the communications team, or existing resource within the Housing directorate?</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7815F8">
            <w:pPr>
              <w:rPr>
                <w:rFonts w:ascii="Arial" w:hAnsi="Arial" w:cs="Arial"/>
              </w:rPr>
            </w:pPr>
            <w:r w:rsidRPr="005138C5">
              <w:rPr>
                <w:rFonts w:ascii="Arial" w:hAnsi="Arial" w:cs="Arial"/>
              </w:rPr>
              <w:t>App 3 p.56 line 48</w:t>
            </w:r>
          </w:p>
        </w:tc>
        <w:tc>
          <w:tcPr>
            <w:tcW w:w="2406" w:type="dxa"/>
          </w:tcPr>
          <w:p w:rsidR="005076F9" w:rsidRPr="005138C5" w:rsidRDefault="007815F8" w:rsidP="000A2402">
            <w:pPr>
              <w:rPr>
                <w:rFonts w:ascii="Arial" w:hAnsi="Arial" w:cs="Arial"/>
              </w:rPr>
            </w:pPr>
            <w:r w:rsidRPr="005138C5">
              <w:rPr>
                <w:rFonts w:ascii="Arial" w:hAnsi="Arial" w:cs="Arial"/>
              </w:rPr>
              <w:t xml:space="preserve">Given that the Council is getting in project management advisors to </w:t>
            </w:r>
            <w:proofErr w:type="gramStart"/>
            <w:r w:rsidRPr="005138C5">
              <w:rPr>
                <w:rFonts w:ascii="Arial" w:hAnsi="Arial" w:cs="Arial"/>
              </w:rPr>
              <w:t>advise</w:t>
            </w:r>
            <w:proofErr w:type="gramEnd"/>
            <w:r w:rsidRPr="005138C5">
              <w:rPr>
                <w:rFonts w:ascii="Arial" w:hAnsi="Arial" w:cs="Arial"/>
              </w:rPr>
              <w:t xml:space="preserve"> on how much of the promised QL savings can</w:t>
            </w:r>
            <w:r w:rsidR="00CD5166">
              <w:rPr>
                <w:rFonts w:ascii="Arial" w:hAnsi="Arial" w:cs="Arial"/>
              </w:rPr>
              <w:t xml:space="preserve"> actually</w:t>
            </w:r>
            <w:r w:rsidRPr="005138C5">
              <w:rPr>
                <w:rFonts w:ascii="Arial" w:hAnsi="Arial" w:cs="Arial"/>
              </w:rPr>
              <w:t xml:space="preserve"> be realised, is a post </w:t>
            </w:r>
            <w:r w:rsidR="000A2402">
              <w:rPr>
                <w:rFonts w:ascii="Arial" w:hAnsi="Arial" w:cs="Arial"/>
              </w:rPr>
              <w:t>predicated</w:t>
            </w:r>
            <w:r w:rsidRPr="005138C5">
              <w:rPr>
                <w:rFonts w:ascii="Arial" w:hAnsi="Arial" w:cs="Arial"/>
              </w:rPr>
              <w:t xml:space="preserve"> on these premature?</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CD1D68">
            <w:pPr>
              <w:rPr>
                <w:rFonts w:ascii="Arial" w:hAnsi="Arial" w:cs="Arial"/>
              </w:rPr>
            </w:pPr>
            <w:r w:rsidRPr="005138C5">
              <w:rPr>
                <w:rFonts w:ascii="Arial" w:hAnsi="Arial" w:cs="Arial"/>
              </w:rPr>
              <w:t>App 6 p. 3</w:t>
            </w:r>
            <w:r w:rsidR="00085152" w:rsidRPr="005138C5">
              <w:rPr>
                <w:rFonts w:ascii="Arial" w:hAnsi="Arial" w:cs="Arial"/>
              </w:rPr>
              <w:t xml:space="preserve"> and main report s.55</w:t>
            </w:r>
          </w:p>
        </w:tc>
        <w:tc>
          <w:tcPr>
            <w:tcW w:w="2406" w:type="dxa"/>
          </w:tcPr>
          <w:p w:rsidR="005076F9" w:rsidRPr="005138C5" w:rsidRDefault="00085152" w:rsidP="00085152">
            <w:pPr>
              <w:rPr>
                <w:rFonts w:ascii="Arial" w:hAnsi="Arial" w:cs="Arial"/>
              </w:rPr>
            </w:pPr>
            <w:r w:rsidRPr="005138C5">
              <w:rPr>
                <w:rFonts w:ascii="Arial" w:hAnsi="Arial" w:cs="Arial"/>
              </w:rPr>
              <w:t>Does this figure just cover the production of a revised business case (as per main report s. 55)? Is there a mismatch between the Council’s current confidence in and commitment to the depot rationalisation and the surety of the savings arising from it for ODS?</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FD1E3C">
            <w:pPr>
              <w:rPr>
                <w:rFonts w:ascii="Arial" w:hAnsi="Arial" w:cs="Arial"/>
              </w:rPr>
            </w:pPr>
            <w:r w:rsidRPr="005138C5">
              <w:rPr>
                <w:rFonts w:ascii="Arial" w:hAnsi="Arial" w:cs="Arial"/>
              </w:rPr>
              <w:t>App 6 p.3</w:t>
            </w:r>
          </w:p>
        </w:tc>
        <w:tc>
          <w:tcPr>
            <w:tcW w:w="2406" w:type="dxa"/>
          </w:tcPr>
          <w:p w:rsidR="005076F9" w:rsidRPr="005138C5" w:rsidRDefault="00FD1E3C">
            <w:pPr>
              <w:rPr>
                <w:rFonts w:ascii="Arial" w:hAnsi="Arial" w:cs="Arial"/>
              </w:rPr>
            </w:pPr>
            <w:r w:rsidRPr="005138C5">
              <w:rPr>
                <w:rFonts w:ascii="Arial" w:hAnsi="Arial" w:cs="Arial"/>
              </w:rPr>
              <w:t>The major improvements listed, structural and extensions and major adaptations, are very front-loaded. Is there an issue the Council should be concerned about that this profile is needed?</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5138C5">
            <w:pPr>
              <w:rPr>
                <w:rFonts w:ascii="Arial" w:hAnsi="Arial" w:cs="Arial"/>
              </w:rPr>
            </w:pPr>
            <w:r w:rsidRPr="005138C5">
              <w:rPr>
                <w:rFonts w:ascii="Arial" w:hAnsi="Arial" w:cs="Arial"/>
              </w:rPr>
              <w:t>No reference</w:t>
            </w:r>
          </w:p>
        </w:tc>
        <w:tc>
          <w:tcPr>
            <w:tcW w:w="2406" w:type="dxa"/>
          </w:tcPr>
          <w:p w:rsidR="005076F9" w:rsidRPr="005138C5" w:rsidRDefault="005138C5">
            <w:pPr>
              <w:rPr>
                <w:rFonts w:ascii="Arial" w:hAnsi="Arial" w:cs="Arial"/>
              </w:rPr>
            </w:pPr>
            <w:r w:rsidRPr="005138C5">
              <w:rPr>
                <w:rFonts w:ascii="Arial" w:hAnsi="Arial" w:cs="Arial"/>
              </w:rPr>
              <w:t xml:space="preserve">Since the Commercial Property Strategy was originally agreed, how many Council-owned properties have been sold, and to what total </w:t>
            </w:r>
            <w:r w:rsidRPr="005138C5">
              <w:rPr>
                <w:rFonts w:ascii="Arial" w:hAnsi="Arial" w:cs="Arial"/>
              </w:rPr>
              <w:lastRenderedPageBreak/>
              <w:t>value? Is it correct that none have been purchased thus far? With the cost of property increasing at the moment, what is the current overall return on investment the Council would be expecting? What is the net revenue loss against budget of not having purchased properties</w:t>
            </w:r>
            <w:r w:rsidR="00CD5166">
              <w:rPr>
                <w:rFonts w:ascii="Arial" w:hAnsi="Arial" w:cs="Arial"/>
              </w:rPr>
              <w:t xml:space="preserve"> to date</w:t>
            </w:r>
            <w:r w:rsidRPr="005138C5">
              <w:rPr>
                <w:rFonts w:ascii="Arial" w:hAnsi="Arial" w:cs="Arial"/>
              </w:rPr>
              <w:t xml:space="preserve">? </w:t>
            </w:r>
          </w:p>
        </w:tc>
        <w:tc>
          <w:tcPr>
            <w:tcW w:w="3976" w:type="dxa"/>
          </w:tcPr>
          <w:p w:rsidR="005076F9" w:rsidRPr="005138C5" w:rsidRDefault="005076F9">
            <w:pPr>
              <w:rPr>
                <w:rFonts w:ascii="Arial" w:hAnsi="Arial" w:cs="Arial"/>
              </w:rPr>
            </w:pPr>
          </w:p>
        </w:tc>
      </w:tr>
      <w:tr w:rsidR="005076F9" w:rsidRPr="005138C5" w:rsidTr="00804043">
        <w:tc>
          <w:tcPr>
            <w:tcW w:w="1342" w:type="dxa"/>
          </w:tcPr>
          <w:p w:rsidR="005076F9" w:rsidRPr="005138C5" w:rsidRDefault="005076F9">
            <w:pPr>
              <w:rPr>
                <w:rFonts w:ascii="Arial" w:hAnsi="Arial" w:cs="Arial"/>
              </w:rPr>
            </w:pPr>
          </w:p>
        </w:tc>
        <w:tc>
          <w:tcPr>
            <w:tcW w:w="1292" w:type="dxa"/>
          </w:tcPr>
          <w:p w:rsidR="005076F9" w:rsidRPr="005138C5" w:rsidRDefault="00CD5166">
            <w:pPr>
              <w:rPr>
                <w:rFonts w:ascii="Arial" w:hAnsi="Arial" w:cs="Arial"/>
              </w:rPr>
            </w:pPr>
            <w:r>
              <w:rPr>
                <w:rFonts w:ascii="Arial" w:hAnsi="Arial" w:cs="Arial"/>
              </w:rPr>
              <w:t>No reference</w:t>
            </w:r>
          </w:p>
        </w:tc>
        <w:tc>
          <w:tcPr>
            <w:tcW w:w="2406" w:type="dxa"/>
          </w:tcPr>
          <w:p w:rsidR="005076F9" w:rsidRPr="00D86AA2" w:rsidRDefault="00CD5166">
            <w:pPr>
              <w:rPr>
                <w:rFonts w:ascii="Arial" w:hAnsi="Arial" w:cs="Arial"/>
                <w:sz w:val="24"/>
                <w:szCs w:val="24"/>
              </w:rPr>
            </w:pPr>
            <w:r w:rsidRPr="00D86AA2">
              <w:rPr>
                <w:rFonts w:ascii="Arial" w:hAnsi="Arial" w:cs="Arial"/>
                <w:sz w:val="24"/>
                <w:szCs w:val="24"/>
              </w:rPr>
              <w:t xml:space="preserve">Can an update be provided on the progress of letting two floors of SAC? What stage is the Council at? Do we have interested parties yet? Do we know what the expected rent would be? What is the payback period for the investment that needs to go in to make it lettable? </w:t>
            </w:r>
          </w:p>
        </w:tc>
        <w:tc>
          <w:tcPr>
            <w:tcW w:w="3976" w:type="dxa"/>
          </w:tcPr>
          <w:p w:rsidR="005076F9" w:rsidRPr="005138C5" w:rsidRDefault="005076F9">
            <w:pPr>
              <w:rPr>
                <w:rFonts w:ascii="Arial" w:hAnsi="Arial" w:cs="Arial"/>
              </w:rPr>
            </w:pPr>
          </w:p>
        </w:tc>
      </w:tr>
      <w:tr w:rsidR="008747D2" w:rsidRPr="005138C5" w:rsidTr="00804043">
        <w:tc>
          <w:tcPr>
            <w:tcW w:w="1342" w:type="dxa"/>
          </w:tcPr>
          <w:p w:rsidR="008747D2" w:rsidRPr="005138C5" w:rsidRDefault="008747D2">
            <w:pPr>
              <w:rPr>
                <w:rFonts w:ascii="Arial" w:hAnsi="Arial" w:cs="Arial"/>
              </w:rPr>
            </w:pPr>
          </w:p>
        </w:tc>
        <w:tc>
          <w:tcPr>
            <w:tcW w:w="1292" w:type="dxa"/>
          </w:tcPr>
          <w:p w:rsidR="008747D2" w:rsidRDefault="008747D2">
            <w:pPr>
              <w:rPr>
                <w:rFonts w:ascii="Arial" w:hAnsi="Arial" w:cs="Arial"/>
              </w:rPr>
            </w:pPr>
            <w:r>
              <w:rPr>
                <w:rFonts w:ascii="Arial" w:hAnsi="Arial" w:cs="Arial"/>
              </w:rPr>
              <w:t>No reference</w:t>
            </w:r>
          </w:p>
        </w:tc>
        <w:tc>
          <w:tcPr>
            <w:tcW w:w="2406" w:type="dxa"/>
          </w:tcPr>
          <w:p w:rsidR="008747D2" w:rsidRPr="00D86AA2" w:rsidRDefault="008747D2">
            <w:pPr>
              <w:rPr>
                <w:rFonts w:ascii="Arial" w:hAnsi="Arial" w:cs="Arial"/>
                <w:sz w:val="24"/>
                <w:szCs w:val="24"/>
              </w:rPr>
            </w:pPr>
            <w:r w:rsidRPr="00D86AA2">
              <w:rPr>
                <w:rFonts w:ascii="Arial" w:hAnsi="Arial" w:cs="Arial"/>
                <w:sz w:val="24"/>
                <w:szCs w:val="24"/>
              </w:rPr>
              <w:t>With Nottingham City Council having had to refund its HRA for £16m from its General Fund for misallocated spending, how confident is the Council that its demarcations between HRA and GF spending are correct, particularly as greater transparency over how HRA money is spent with the Social Housing White Paper?</w:t>
            </w:r>
          </w:p>
        </w:tc>
        <w:tc>
          <w:tcPr>
            <w:tcW w:w="3976" w:type="dxa"/>
          </w:tcPr>
          <w:p w:rsidR="008747D2" w:rsidRPr="005138C5" w:rsidRDefault="008747D2">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6E2B72" w:rsidP="003904C1">
            <w:pPr>
              <w:rPr>
                <w:rFonts w:ascii="Arial" w:hAnsi="Arial" w:cs="Arial"/>
              </w:rPr>
            </w:pPr>
            <w:r>
              <w:rPr>
                <w:rFonts w:ascii="Arial" w:hAnsi="Arial" w:cs="Arial"/>
              </w:rPr>
              <w:t>No reference</w:t>
            </w:r>
          </w:p>
        </w:tc>
        <w:tc>
          <w:tcPr>
            <w:tcW w:w="2406" w:type="dxa"/>
          </w:tcPr>
          <w:p w:rsidR="006E2B72" w:rsidRPr="00D86AA2" w:rsidRDefault="006E2B72" w:rsidP="00D86AA2">
            <w:pPr>
              <w:spacing w:before="100" w:beforeAutospacing="1" w:after="100" w:afterAutospacing="1"/>
              <w:rPr>
                <w:rFonts w:ascii="Arial" w:hAnsi="Arial" w:cs="Arial"/>
                <w:sz w:val="24"/>
                <w:szCs w:val="24"/>
              </w:rPr>
            </w:pPr>
            <w:r w:rsidRPr="00D86AA2">
              <w:rPr>
                <w:rFonts w:ascii="Arial" w:hAnsi="Arial" w:cs="Arial"/>
                <w:sz w:val="24"/>
                <w:szCs w:val="24"/>
              </w:rPr>
              <w:t xml:space="preserve">What would be the cost of opening and maintaining the </w:t>
            </w:r>
            <w:r w:rsidRPr="00D86AA2">
              <w:rPr>
                <w:rFonts w:ascii="Arial" w:hAnsi="Arial" w:cs="Arial"/>
                <w:sz w:val="24"/>
                <w:szCs w:val="24"/>
              </w:rPr>
              <w:lastRenderedPageBreak/>
              <w:t xml:space="preserve">ground floor of the Broad Street Visitors’ Information Centre  or similar city centre premises (in City Council ownership), for 22/23? </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6E2B72" w:rsidP="003904C1">
            <w:pPr>
              <w:rPr>
                <w:rFonts w:ascii="Arial" w:hAnsi="Arial" w:cs="Arial"/>
              </w:rPr>
            </w:pPr>
            <w:r>
              <w:rPr>
                <w:rFonts w:ascii="Arial" w:hAnsi="Arial" w:cs="Arial"/>
              </w:rPr>
              <w:t>No reference</w:t>
            </w:r>
          </w:p>
        </w:tc>
        <w:tc>
          <w:tcPr>
            <w:tcW w:w="2406" w:type="dxa"/>
          </w:tcPr>
          <w:p w:rsidR="005076F9"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 xml:space="preserve">How much does the City lottery cost to run and what does it bring in?      </w:t>
            </w: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6E2B7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Cost of reverting to two planning committees (as against the current single committee with additional sessions)?</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6E2B7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Cost of an additional tree officer (to support Urban Forest work) full/part time?</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Cost of reinstating Green Flag scheme for city parks?</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First bulky refuse collection free. Cost?</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5076F9" w:rsidRPr="005138C5" w:rsidTr="00804043">
        <w:tc>
          <w:tcPr>
            <w:tcW w:w="1342" w:type="dxa"/>
          </w:tcPr>
          <w:p w:rsidR="005076F9" w:rsidRPr="005138C5" w:rsidRDefault="005076F9" w:rsidP="003904C1">
            <w:pPr>
              <w:rPr>
                <w:rFonts w:ascii="Arial" w:hAnsi="Arial" w:cs="Arial"/>
              </w:rPr>
            </w:pPr>
          </w:p>
        </w:tc>
        <w:tc>
          <w:tcPr>
            <w:tcW w:w="1292" w:type="dxa"/>
          </w:tcPr>
          <w:p w:rsidR="005076F9"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 xml:space="preserve">Additional HMO enforcement officer? Salary and expected return? </w:t>
            </w:r>
          </w:p>
          <w:p w:rsidR="005076F9" w:rsidRPr="00D86AA2" w:rsidRDefault="005076F9" w:rsidP="003904C1">
            <w:pPr>
              <w:rPr>
                <w:rFonts w:ascii="Arial" w:hAnsi="Arial" w:cs="Arial"/>
                <w:sz w:val="24"/>
                <w:szCs w:val="24"/>
              </w:rPr>
            </w:pPr>
          </w:p>
        </w:tc>
        <w:tc>
          <w:tcPr>
            <w:tcW w:w="3976" w:type="dxa"/>
          </w:tcPr>
          <w:p w:rsidR="005076F9" w:rsidRPr="005138C5" w:rsidRDefault="005076F9" w:rsidP="003904C1">
            <w:pPr>
              <w:rPr>
                <w:rFonts w:ascii="Arial" w:hAnsi="Arial" w:cs="Arial"/>
              </w:rPr>
            </w:pPr>
          </w:p>
        </w:tc>
      </w:tr>
      <w:tr w:rsidR="006E2B72" w:rsidRPr="005138C5" w:rsidTr="00804043">
        <w:tc>
          <w:tcPr>
            <w:tcW w:w="1342" w:type="dxa"/>
          </w:tcPr>
          <w:p w:rsidR="006E2B72" w:rsidRPr="005138C5" w:rsidRDefault="006E2B72" w:rsidP="003904C1">
            <w:pPr>
              <w:rPr>
                <w:rFonts w:ascii="Arial" w:hAnsi="Arial" w:cs="Arial"/>
              </w:rPr>
            </w:pPr>
          </w:p>
        </w:tc>
        <w:tc>
          <w:tcPr>
            <w:tcW w:w="1292" w:type="dxa"/>
          </w:tcPr>
          <w:p w:rsidR="006E2B72"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 xml:space="preserve">The Covered Market – increasing rents: </w:t>
            </w:r>
            <w:r w:rsidRPr="00D86AA2">
              <w:rPr>
                <w:rFonts w:ascii="Arial" w:hAnsi="Arial" w:cs="Arial"/>
                <w:sz w:val="24"/>
                <w:szCs w:val="24"/>
              </w:rPr>
              <w:lastRenderedPageBreak/>
              <w:t>what would a 2% increase bring in?</w:t>
            </w:r>
          </w:p>
          <w:p w:rsidR="006E2B72" w:rsidRPr="00D86AA2" w:rsidRDefault="006E2B72" w:rsidP="003904C1">
            <w:pPr>
              <w:rPr>
                <w:rFonts w:ascii="Arial" w:hAnsi="Arial" w:cs="Arial"/>
                <w:sz w:val="24"/>
                <w:szCs w:val="24"/>
              </w:rPr>
            </w:pPr>
          </w:p>
        </w:tc>
        <w:tc>
          <w:tcPr>
            <w:tcW w:w="3976" w:type="dxa"/>
          </w:tcPr>
          <w:p w:rsidR="006E2B72" w:rsidRPr="005138C5" w:rsidRDefault="006E2B72" w:rsidP="003904C1">
            <w:pPr>
              <w:rPr>
                <w:rFonts w:ascii="Arial" w:hAnsi="Arial" w:cs="Arial"/>
              </w:rPr>
            </w:pPr>
          </w:p>
        </w:tc>
      </w:tr>
      <w:tr w:rsidR="006E2B72" w:rsidRPr="005138C5" w:rsidTr="00804043">
        <w:tc>
          <w:tcPr>
            <w:tcW w:w="1342" w:type="dxa"/>
          </w:tcPr>
          <w:p w:rsidR="006E2B72" w:rsidRPr="005138C5" w:rsidRDefault="006E2B72" w:rsidP="003904C1">
            <w:pPr>
              <w:rPr>
                <w:rFonts w:ascii="Arial" w:hAnsi="Arial" w:cs="Arial"/>
              </w:rPr>
            </w:pPr>
          </w:p>
        </w:tc>
        <w:tc>
          <w:tcPr>
            <w:tcW w:w="1292" w:type="dxa"/>
          </w:tcPr>
          <w:p w:rsidR="006E2B72"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spacing w:before="100" w:beforeAutospacing="1" w:after="100" w:afterAutospacing="1"/>
              <w:rPr>
                <w:rFonts w:ascii="Arial" w:hAnsi="Arial" w:cs="Arial"/>
                <w:sz w:val="24"/>
                <w:szCs w:val="24"/>
              </w:rPr>
            </w:pPr>
            <w:r w:rsidRPr="00D86AA2">
              <w:rPr>
                <w:rFonts w:ascii="Arial" w:hAnsi="Arial" w:cs="Arial"/>
                <w:sz w:val="24"/>
                <w:szCs w:val="24"/>
              </w:rPr>
              <w:t>Car parks – increasing charges: what would a 5% increase bring in?</w:t>
            </w:r>
          </w:p>
          <w:p w:rsidR="006E2B72" w:rsidRPr="00D86AA2" w:rsidRDefault="006E2B72" w:rsidP="003904C1">
            <w:pPr>
              <w:rPr>
                <w:rFonts w:ascii="Arial" w:hAnsi="Arial" w:cs="Arial"/>
                <w:sz w:val="24"/>
                <w:szCs w:val="24"/>
              </w:rPr>
            </w:pPr>
          </w:p>
        </w:tc>
        <w:tc>
          <w:tcPr>
            <w:tcW w:w="3976" w:type="dxa"/>
          </w:tcPr>
          <w:p w:rsidR="006E2B72" w:rsidRPr="005138C5" w:rsidRDefault="006E2B72" w:rsidP="003904C1">
            <w:pPr>
              <w:rPr>
                <w:rFonts w:ascii="Arial" w:hAnsi="Arial" w:cs="Arial"/>
              </w:rPr>
            </w:pPr>
          </w:p>
        </w:tc>
      </w:tr>
      <w:tr w:rsidR="006E2B72" w:rsidRPr="005138C5" w:rsidTr="00804043">
        <w:tc>
          <w:tcPr>
            <w:tcW w:w="1342" w:type="dxa"/>
          </w:tcPr>
          <w:p w:rsidR="006E2B72" w:rsidRPr="005138C5" w:rsidRDefault="006E2B72" w:rsidP="003904C1">
            <w:pPr>
              <w:rPr>
                <w:rFonts w:ascii="Arial" w:hAnsi="Arial" w:cs="Arial"/>
              </w:rPr>
            </w:pPr>
          </w:p>
        </w:tc>
        <w:tc>
          <w:tcPr>
            <w:tcW w:w="1292" w:type="dxa"/>
          </w:tcPr>
          <w:p w:rsidR="006E2B72"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rPr>
                <w:rFonts w:ascii="Arial" w:hAnsi="Arial" w:cs="Arial"/>
                <w:sz w:val="24"/>
                <w:szCs w:val="24"/>
              </w:rPr>
            </w:pPr>
            <w:r>
              <w:rPr>
                <w:rFonts w:ascii="Arial" w:hAnsi="Arial" w:cs="Arial"/>
                <w:sz w:val="24"/>
                <w:szCs w:val="24"/>
              </w:rPr>
              <w:t>The cost of a </w:t>
            </w:r>
            <w:r w:rsidRPr="00D86AA2">
              <w:rPr>
                <w:rFonts w:ascii="Arial" w:hAnsi="Arial" w:cs="Arial"/>
                <w:sz w:val="24"/>
                <w:szCs w:val="24"/>
              </w:rPr>
              <w:t>Council Tax referendum for Warwick DC was estimated at</w:t>
            </w:r>
            <w:proofErr w:type="gramStart"/>
            <w:r w:rsidRPr="00D86AA2">
              <w:rPr>
                <w:rFonts w:ascii="Arial" w:hAnsi="Arial" w:cs="Arial"/>
                <w:sz w:val="24"/>
                <w:szCs w:val="24"/>
              </w:rPr>
              <w:t>  £</w:t>
            </w:r>
            <w:proofErr w:type="gramEnd"/>
            <w:r w:rsidRPr="00D86AA2">
              <w:rPr>
                <w:rFonts w:ascii="Arial" w:hAnsi="Arial" w:cs="Arial"/>
                <w:sz w:val="24"/>
                <w:szCs w:val="24"/>
              </w:rPr>
              <w:t>200k, plus a further £300k in the event that the referendum was lost. What would these costs be for Oxford?</w:t>
            </w:r>
          </w:p>
          <w:p w:rsidR="006E2B72" w:rsidRPr="00D86AA2" w:rsidRDefault="006E2B72" w:rsidP="003904C1">
            <w:pPr>
              <w:rPr>
                <w:rFonts w:ascii="Arial" w:hAnsi="Arial" w:cs="Arial"/>
                <w:sz w:val="24"/>
                <w:szCs w:val="24"/>
              </w:rPr>
            </w:pPr>
          </w:p>
        </w:tc>
        <w:tc>
          <w:tcPr>
            <w:tcW w:w="3976" w:type="dxa"/>
          </w:tcPr>
          <w:p w:rsidR="006E2B72" w:rsidRPr="005138C5" w:rsidRDefault="006E2B72" w:rsidP="003904C1">
            <w:pPr>
              <w:rPr>
                <w:rFonts w:ascii="Arial" w:hAnsi="Arial" w:cs="Arial"/>
              </w:rPr>
            </w:pPr>
          </w:p>
        </w:tc>
      </w:tr>
      <w:tr w:rsidR="00D86AA2" w:rsidRPr="005138C5" w:rsidTr="00C012D0">
        <w:trPr>
          <w:trHeight w:val="3663"/>
        </w:trPr>
        <w:tc>
          <w:tcPr>
            <w:tcW w:w="1342" w:type="dxa"/>
          </w:tcPr>
          <w:p w:rsidR="00D86AA2" w:rsidRPr="005138C5" w:rsidRDefault="00D86AA2" w:rsidP="003904C1">
            <w:pPr>
              <w:rPr>
                <w:rFonts w:ascii="Arial" w:hAnsi="Arial" w:cs="Arial"/>
              </w:rPr>
            </w:pPr>
          </w:p>
        </w:tc>
        <w:tc>
          <w:tcPr>
            <w:tcW w:w="1292" w:type="dxa"/>
          </w:tcPr>
          <w:p w:rsidR="00D86AA2"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D86AA2">
            <w:pPr>
              <w:rPr>
                <w:rFonts w:ascii="Arial" w:hAnsi="Arial" w:cs="Arial"/>
                <w:sz w:val="24"/>
                <w:szCs w:val="24"/>
              </w:rPr>
            </w:pPr>
            <w:r w:rsidRPr="00D86AA2">
              <w:rPr>
                <w:rFonts w:ascii="Arial" w:hAnsi="Arial" w:cs="Arial"/>
                <w:sz w:val="24"/>
                <w:szCs w:val="24"/>
              </w:rPr>
              <w:t xml:space="preserve">Capital spend in this Budget Amendment could include a fund for renewables – last year </w:t>
            </w:r>
            <w:r w:rsidRPr="00D86AA2">
              <w:rPr>
                <w:rFonts w:ascii="Arial" w:hAnsi="Arial" w:cs="Arial"/>
                <w:sz w:val="24"/>
                <w:szCs w:val="24"/>
              </w:rPr>
              <w:t>there was a</w:t>
            </w:r>
            <w:r w:rsidRPr="00D86AA2">
              <w:rPr>
                <w:rFonts w:ascii="Arial" w:hAnsi="Arial" w:cs="Arial"/>
                <w:sz w:val="24"/>
                <w:szCs w:val="24"/>
              </w:rPr>
              <w:t xml:space="preserve"> proposed investment of £15m over 4 years of the MTPF, with an anticipated return of 3%. Would the anticipated return be the same a year on?</w:t>
            </w:r>
          </w:p>
          <w:p w:rsidR="00D86AA2" w:rsidRPr="00D86AA2" w:rsidRDefault="00D86AA2" w:rsidP="003904C1">
            <w:pPr>
              <w:rPr>
                <w:rFonts w:ascii="Arial" w:hAnsi="Arial" w:cs="Arial"/>
                <w:sz w:val="24"/>
                <w:szCs w:val="24"/>
              </w:rPr>
            </w:pPr>
          </w:p>
        </w:tc>
        <w:tc>
          <w:tcPr>
            <w:tcW w:w="3976" w:type="dxa"/>
          </w:tcPr>
          <w:p w:rsidR="00D86AA2" w:rsidRPr="005138C5" w:rsidRDefault="00D86AA2" w:rsidP="003904C1">
            <w:pPr>
              <w:rPr>
                <w:rFonts w:ascii="Arial" w:hAnsi="Arial" w:cs="Arial"/>
              </w:rPr>
            </w:pPr>
          </w:p>
        </w:tc>
      </w:tr>
      <w:tr w:rsidR="00D86AA2" w:rsidRPr="005138C5" w:rsidTr="00804043">
        <w:tc>
          <w:tcPr>
            <w:tcW w:w="1342" w:type="dxa"/>
          </w:tcPr>
          <w:p w:rsidR="00D86AA2" w:rsidRPr="005138C5" w:rsidRDefault="00D86AA2" w:rsidP="003904C1">
            <w:pPr>
              <w:rPr>
                <w:rFonts w:ascii="Arial" w:hAnsi="Arial" w:cs="Arial"/>
              </w:rPr>
            </w:pPr>
          </w:p>
        </w:tc>
        <w:tc>
          <w:tcPr>
            <w:tcW w:w="1292" w:type="dxa"/>
          </w:tcPr>
          <w:p w:rsidR="00D86AA2" w:rsidRPr="005138C5" w:rsidRDefault="00D86AA2" w:rsidP="003904C1">
            <w:pPr>
              <w:rPr>
                <w:rFonts w:ascii="Arial" w:hAnsi="Arial" w:cs="Arial"/>
              </w:rPr>
            </w:pPr>
            <w:r>
              <w:rPr>
                <w:rFonts w:ascii="Arial" w:hAnsi="Arial" w:cs="Arial"/>
              </w:rPr>
              <w:t>No reference</w:t>
            </w:r>
          </w:p>
        </w:tc>
        <w:tc>
          <w:tcPr>
            <w:tcW w:w="2406" w:type="dxa"/>
          </w:tcPr>
          <w:p w:rsidR="00D86AA2" w:rsidRPr="00D86AA2" w:rsidRDefault="00D86AA2" w:rsidP="003904C1">
            <w:pPr>
              <w:rPr>
                <w:rFonts w:ascii="Arial" w:hAnsi="Arial" w:cs="Arial"/>
                <w:sz w:val="24"/>
                <w:szCs w:val="24"/>
              </w:rPr>
            </w:pPr>
            <w:r w:rsidRPr="00D86AA2">
              <w:rPr>
                <w:rFonts w:ascii="Arial" w:hAnsi="Arial" w:cs="Arial"/>
                <w:sz w:val="24"/>
                <w:szCs w:val="24"/>
              </w:rPr>
              <w:t>Purchase of 3/4 bed homes for refugees, possibly under Afghan Resettlement Programme. Funding through CAF Bank with houses owned at arms-length by Council. What, if any, are the hidden costs/problems with this?</w:t>
            </w:r>
          </w:p>
        </w:tc>
        <w:tc>
          <w:tcPr>
            <w:tcW w:w="3976" w:type="dxa"/>
          </w:tcPr>
          <w:p w:rsidR="00D86AA2" w:rsidRPr="005138C5" w:rsidRDefault="00D86AA2" w:rsidP="003904C1">
            <w:pPr>
              <w:rPr>
                <w:rFonts w:ascii="Arial" w:hAnsi="Arial" w:cs="Arial"/>
              </w:rPr>
            </w:pPr>
            <w:bookmarkStart w:id="0" w:name="_GoBack"/>
            <w:bookmarkEnd w:id="0"/>
          </w:p>
        </w:tc>
      </w:tr>
    </w:tbl>
    <w:p w:rsidR="00EF67E6" w:rsidRPr="005138C5" w:rsidRDefault="00EF67E6">
      <w:pPr>
        <w:rPr>
          <w:rFonts w:ascii="Arial" w:hAnsi="Arial" w:cs="Arial"/>
        </w:rPr>
      </w:pPr>
    </w:p>
    <w:sectPr w:rsidR="00EF67E6" w:rsidRPr="0051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41BB"/>
    <w:multiLevelType w:val="multilevel"/>
    <w:tmpl w:val="CD6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E6669"/>
    <w:multiLevelType w:val="multilevel"/>
    <w:tmpl w:val="28D4A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9"/>
    <w:rsid w:val="000102BE"/>
    <w:rsid w:val="00085152"/>
    <w:rsid w:val="00086CE1"/>
    <w:rsid w:val="000A2402"/>
    <w:rsid w:val="000C30B2"/>
    <w:rsid w:val="005076F9"/>
    <w:rsid w:val="005138C5"/>
    <w:rsid w:val="00601284"/>
    <w:rsid w:val="006E2B72"/>
    <w:rsid w:val="00760265"/>
    <w:rsid w:val="007815F8"/>
    <w:rsid w:val="00804043"/>
    <w:rsid w:val="00861CCF"/>
    <w:rsid w:val="008747D2"/>
    <w:rsid w:val="00891CA7"/>
    <w:rsid w:val="008C1A80"/>
    <w:rsid w:val="008D11FB"/>
    <w:rsid w:val="008F70E8"/>
    <w:rsid w:val="009E4BE0"/>
    <w:rsid w:val="00C012D0"/>
    <w:rsid w:val="00C243DB"/>
    <w:rsid w:val="00CD1D68"/>
    <w:rsid w:val="00CD5166"/>
    <w:rsid w:val="00D37AD1"/>
    <w:rsid w:val="00D460F6"/>
    <w:rsid w:val="00D86AA2"/>
    <w:rsid w:val="00EF67E6"/>
    <w:rsid w:val="00FD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E5FE-EDEA-4328-AF9A-6F86AB66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C30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0C30B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8935">
      <w:bodyDiv w:val="1"/>
      <w:marLeft w:val="0"/>
      <w:marRight w:val="0"/>
      <w:marTop w:val="0"/>
      <w:marBottom w:val="0"/>
      <w:divBdr>
        <w:top w:val="none" w:sz="0" w:space="0" w:color="auto"/>
        <w:left w:val="none" w:sz="0" w:space="0" w:color="auto"/>
        <w:bottom w:val="none" w:sz="0" w:space="0" w:color="auto"/>
        <w:right w:val="none" w:sz="0" w:space="0" w:color="auto"/>
      </w:divBdr>
    </w:div>
    <w:div w:id="656156039">
      <w:bodyDiv w:val="1"/>
      <w:marLeft w:val="0"/>
      <w:marRight w:val="0"/>
      <w:marTop w:val="0"/>
      <w:marBottom w:val="0"/>
      <w:divBdr>
        <w:top w:val="none" w:sz="0" w:space="0" w:color="auto"/>
        <w:left w:val="none" w:sz="0" w:space="0" w:color="auto"/>
        <w:bottom w:val="none" w:sz="0" w:space="0" w:color="auto"/>
        <w:right w:val="none" w:sz="0" w:space="0" w:color="auto"/>
      </w:divBdr>
    </w:div>
    <w:div w:id="674456900">
      <w:bodyDiv w:val="1"/>
      <w:marLeft w:val="0"/>
      <w:marRight w:val="0"/>
      <w:marTop w:val="0"/>
      <w:marBottom w:val="0"/>
      <w:divBdr>
        <w:top w:val="none" w:sz="0" w:space="0" w:color="auto"/>
        <w:left w:val="none" w:sz="0" w:space="0" w:color="auto"/>
        <w:bottom w:val="none" w:sz="0" w:space="0" w:color="auto"/>
        <w:right w:val="none" w:sz="0" w:space="0" w:color="auto"/>
      </w:divBdr>
    </w:div>
    <w:div w:id="948009657">
      <w:bodyDiv w:val="1"/>
      <w:marLeft w:val="0"/>
      <w:marRight w:val="0"/>
      <w:marTop w:val="0"/>
      <w:marBottom w:val="0"/>
      <w:divBdr>
        <w:top w:val="none" w:sz="0" w:space="0" w:color="auto"/>
        <w:left w:val="none" w:sz="0" w:space="0" w:color="auto"/>
        <w:bottom w:val="none" w:sz="0" w:space="0" w:color="auto"/>
        <w:right w:val="none" w:sz="0" w:space="0" w:color="auto"/>
      </w:divBdr>
    </w:div>
    <w:div w:id="1173493449">
      <w:bodyDiv w:val="1"/>
      <w:marLeft w:val="0"/>
      <w:marRight w:val="0"/>
      <w:marTop w:val="0"/>
      <w:marBottom w:val="0"/>
      <w:divBdr>
        <w:top w:val="none" w:sz="0" w:space="0" w:color="auto"/>
        <w:left w:val="none" w:sz="0" w:space="0" w:color="auto"/>
        <w:bottom w:val="none" w:sz="0" w:space="0" w:color="auto"/>
        <w:right w:val="none" w:sz="0" w:space="0" w:color="auto"/>
      </w:divBdr>
    </w:div>
    <w:div w:id="1278609179">
      <w:bodyDiv w:val="1"/>
      <w:marLeft w:val="0"/>
      <w:marRight w:val="0"/>
      <w:marTop w:val="0"/>
      <w:marBottom w:val="0"/>
      <w:divBdr>
        <w:top w:val="none" w:sz="0" w:space="0" w:color="auto"/>
        <w:left w:val="none" w:sz="0" w:space="0" w:color="auto"/>
        <w:bottom w:val="none" w:sz="0" w:space="0" w:color="auto"/>
        <w:right w:val="none" w:sz="0" w:space="0" w:color="auto"/>
      </w:divBdr>
    </w:div>
    <w:div w:id="1331326161">
      <w:bodyDiv w:val="1"/>
      <w:marLeft w:val="0"/>
      <w:marRight w:val="0"/>
      <w:marTop w:val="0"/>
      <w:marBottom w:val="0"/>
      <w:divBdr>
        <w:top w:val="none" w:sz="0" w:space="0" w:color="auto"/>
        <w:left w:val="none" w:sz="0" w:space="0" w:color="auto"/>
        <w:bottom w:val="none" w:sz="0" w:space="0" w:color="auto"/>
        <w:right w:val="none" w:sz="0" w:space="0" w:color="auto"/>
      </w:divBdr>
    </w:div>
    <w:div w:id="1526358508">
      <w:bodyDiv w:val="1"/>
      <w:marLeft w:val="0"/>
      <w:marRight w:val="0"/>
      <w:marTop w:val="0"/>
      <w:marBottom w:val="0"/>
      <w:divBdr>
        <w:top w:val="none" w:sz="0" w:space="0" w:color="auto"/>
        <w:left w:val="none" w:sz="0" w:space="0" w:color="auto"/>
        <w:bottom w:val="none" w:sz="0" w:space="0" w:color="auto"/>
        <w:right w:val="none" w:sz="0" w:space="0" w:color="auto"/>
      </w:divBdr>
    </w:div>
    <w:div w:id="1570652707">
      <w:bodyDiv w:val="1"/>
      <w:marLeft w:val="0"/>
      <w:marRight w:val="0"/>
      <w:marTop w:val="0"/>
      <w:marBottom w:val="0"/>
      <w:divBdr>
        <w:top w:val="none" w:sz="0" w:space="0" w:color="auto"/>
        <w:left w:val="none" w:sz="0" w:space="0" w:color="auto"/>
        <w:bottom w:val="none" w:sz="0" w:space="0" w:color="auto"/>
        <w:right w:val="none" w:sz="0" w:space="0" w:color="auto"/>
      </w:divBdr>
    </w:div>
    <w:div w:id="1750080017">
      <w:bodyDiv w:val="1"/>
      <w:marLeft w:val="0"/>
      <w:marRight w:val="0"/>
      <w:marTop w:val="0"/>
      <w:marBottom w:val="0"/>
      <w:divBdr>
        <w:top w:val="none" w:sz="0" w:space="0" w:color="auto"/>
        <w:left w:val="none" w:sz="0" w:space="0" w:color="auto"/>
        <w:bottom w:val="none" w:sz="0" w:space="0" w:color="auto"/>
        <w:right w:val="none" w:sz="0" w:space="0" w:color="auto"/>
      </w:divBdr>
    </w:div>
    <w:div w:id="19795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73BFD2F9</Template>
  <TotalTime>317</TotalTime>
  <Pages>9</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7</cp:revision>
  <dcterms:created xsi:type="dcterms:W3CDTF">2021-12-06T09:39:00Z</dcterms:created>
  <dcterms:modified xsi:type="dcterms:W3CDTF">2021-12-07T13:15:00Z</dcterms:modified>
</cp:coreProperties>
</file>